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pageBreakBefore w:val="0"/>
        <w:widowControl w:val="0"/>
        <w:kinsoku/>
        <w:wordWrap/>
        <w:overflowPunct/>
        <w:topLinePunct w:val="0"/>
        <w:autoSpaceDE/>
        <w:autoSpaceDN/>
        <w:bidi w:val="0"/>
        <w:snapToGrid w:val="0"/>
        <w:spacing w:line="560" w:lineRule="exact"/>
        <w:jc w:val="center"/>
        <w:textAlignment w:val="auto"/>
        <w:outlineLvl w:val="1"/>
        <w:rPr>
          <w:rFonts w:hint="eastAsia" w:ascii="方正小标宋简体" w:hAnsi="宋体" w:eastAsia="方正小标宋简体" w:cs="方正小标宋简体"/>
          <w:sz w:val="44"/>
          <w:szCs w:val="44"/>
        </w:rPr>
      </w:pPr>
    </w:p>
    <w:p>
      <w:pPr>
        <w:pageBreakBefore w:val="0"/>
        <w:widowControl w:val="0"/>
        <w:kinsoku/>
        <w:wordWrap/>
        <w:overflowPunct/>
        <w:topLinePunct w:val="0"/>
        <w:autoSpaceDE/>
        <w:autoSpaceDN/>
        <w:bidi w:val="0"/>
        <w:snapToGrid w:val="0"/>
        <w:spacing w:line="560" w:lineRule="exact"/>
        <w:jc w:val="center"/>
        <w:textAlignment w:val="auto"/>
        <w:outlineLvl w:val="1"/>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rPr>
        <w:t>罗湖区“菁英人才”政策奖励补贴承诺书</w:t>
      </w:r>
    </w:p>
    <w:p>
      <w:pPr>
        <w:pageBreakBefore w:val="0"/>
        <w:widowControl w:val="0"/>
        <w:kinsoku/>
        <w:wordWrap/>
        <w:overflowPunct/>
        <w:topLinePunct w:val="0"/>
        <w:autoSpaceDE/>
        <w:autoSpaceDN/>
        <w:bidi w:val="0"/>
        <w:adjustRightInd w:val="0"/>
        <w:snapToGrid w:val="0"/>
        <w:spacing w:line="560" w:lineRule="exact"/>
        <w:jc w:val="center"/>
        <w:textAlignment w:val="auto"/>
        <w:rPr>
          <w:rFonts w:ascii="宋体" w:hAnsi="宋体" w:cs="仿宋_GB2312"/>
          <w:szCs w:val="21"/>
          <w:lang w:bidi="ar"/>
        </w:rPr>
      </w:pPr>
    </w:p>
    <w:p>
      <w:pPr>
        <w:adjustRightInd w:val="0"/>
        <w:snapToGrid w:val="0"/>
        <w:spacing w:line="340" w:lineRule="exact"/>
        <w:jc w:val="left"/>
        <w:rPr>
          <w:rFonts w:ascii="黑体" w:hAnsi="黑体" w:eastAsia="黑体" w:cs="仿宋_GB2312"/>
          <w:sz w:val="28"/>
          <w:szCs w:val="28"/>
          <w:lang w:bidi="ar"/>
        </w:rPr>
      </w:pPr>
      <w:r>
        <w:rPr>
          <w:rFonts w:hint="eastAsia" w:ascii="黑体" w:hAnsi="黑体" w:eastAsia="黑体" w:cs="仿宋_GB2312"/>
          <w:sz w:val="28"/>
          <w:szCs w:val="28"/>
          <w:lang w:bidi="ar"/>
        </w:rPr>
        <w:t>我单位郑重承诺：</w:t>
      </w:r>
    </w:p>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我单位及相关人员已阅读了罗湖区“菁英人才”政策奖励补贴申报指南、解申报主体责任告知书，充分了解罗湖区“菁英人才”政策奖励补贴的申报要求，认真审查了我单位相关资格条件，确保符合申报要求，所有申报材料和申报信息真实、完整，申报资质有效。我单位对本单位全部申报材料、申请表所填信息的真实性、准确性，以及申报材料与申报表填报信息的一致性负责，并已了解相关法律、法规和政策规定，在所约定需退还人才奖励补贴资金的情况下，单位有义务协助退还已获取奖励补贴资金。如以申报虚假材料和信息等行为骗取财政资金，由我单位及相关工作人员承担相应的经济和法律责任。</w:t>
      </w:r>
    </w:p>
    <w:p>
      <w:pPr>
        <w:adjustRightInd w:val="0"/>
        <w:snapToGrid w:val="0"/>
        <w:spacing w:line="340" w:lineRule="exact"/>
        <w:ind w:firstLine="420" w:firstLineChars="200"/>
        <w:rPr>
          <w:rFonts w:hint="eastAsia" w:ascii="宋体" w:hAnsi="宋体" w:eastAsia="宋体" w:cs="仿宋_GB2312"/>
          <w:szCs w:val="21"/>
          <w:lang w:eastAsia="zh-CN" w:bidi="ar"/>
        </w:rPr>
      </w:pPr>
      <w:r>
        <w:rPr>
          <w:rFonts w:hint="eastAsia" w:ascii="宋体" w:hAnsi="宋体" w:cs="仿宋_GB2312"/>
          <w:szCs w:val="21"/>
          <w:lang w:bidi="ar"/>
        </w:rPr>
        <w:t>（一）在提交申请表及有关资料时，符合申请指南所列各项条件且不存在</w:t>
      </w:r>
      <w:r>
        <w:rPr>
          <w:rFonts w:hint="eastAsia" w:ascii="宋体" w:hAnsi="宋体" w:cs="仿宋_GB2312"/>
          <w:szCs w:val="21"/>
          <w:lang w:eastAsia="zh-CN" w:bidi="ar"/>
        </w:rPr>
        <w:t>：</w:t>
      </w:r>
    </w:p>
    <w:p>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1.近5年内存在重大行政违法案件信息记录，虚报、冒领、骗取、挪用财政资金记录，违反科研伦理、科研诚信等不诚信行为记录；</w:t>
      </w:r>
    </w:p>
    <w:p>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2.因犯罪受到刑事处罚，或涉嫌犯罪正在接受司法调查尚未做出明确结论；</w:t>
      </w:r>
    </w:p>
    <w:p>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3.正在执行、未解除、未整改完毕的行政处罚记录；</w:t>
      </w:r>
    </w:p>
    <w:p>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4.被列为失信被执行人的；</w:t>
      </w:r>
    </w:p>
    <w:p>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5.在深圳市公共信用平台被列入严重失信主体名单。</w:t>
      </w:r>
    </w:p>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（二）在提交申请时，已按照规定办理完成汇算清缴和补退税。</w:t>
      </w:r>
    </w:p>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（三）本单位提交申报材料、申请表所填信息是真实、准确的，申报材料与申请表填报信息一致。</w:t>
      </w:r>
    </w:p>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w:t>
      </w:r>
      <w:r>
        <w:rPr>
          <w:rFonts w:hint="eastAsia" w:ascii="宋体" w:hAnsi="宋体" w:cs="仿宋_GB2312"/>
          <w:szCs w:val="21"/>
          <w:lang w:eastAsia="zh-CN" w:bidi="ar"/>
        </w:rPr>
        <w:t>四</w:t>
      </w:r>
      <w:r>
        <w:rPr>
          <w:rFonts w:hint="eastAsia" w:ascii="宋体" w:hAnsi="宋体" w:cs="仿宋_GB2312"/>
          <w:szCs w:val="21"/>
          <w:lang w:bidi="ar"/>
        </w:rPr>
        <w:t>）因提供不真实、虚假的、伪造的信息资料而造成的一切后果由本单位承担。</w:t>
      </w:r>
    </w:p>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w:t>
      </w:r>
      <w:r>
        <w:rPr>
          <w:rFonts w:hint="eastAsia" w:ascii="宋体" w:hAnsi="宋体" w:cs="仿宋_GB2312"/>
          <w:szCs w:val="21"/>
          <w:lang w:eastAsia="zh-CN" w:bidi="ar"/>
        </w:rPr>
        <w:t>五</w:t>
      </w:r>
      <w:r>
        <w:rPr>
          <w:rFonts w:hint="eastAsia" w:ascii="宋体" w:hAnsi="宋体" w:cs="仿宋_GB2312"/>
          <w:szCs w:val="21"/>
          <w:lang w:bidi="ar"/>
        </w:rPr>
        <w:t>）我单位同意并授权受理机关就有关信息向相关机构或组织进一步核查，同意并授权相关机构或组织就核查内容反馈相关信息资料。</w:t>
      </w:r>
    </w:p>
    <w:p>
      <w:pPr>
        <w:adjustRightInd w:val="0"/>
        <w:snapToGrid w:val="0"/>
        <w:spacing w:line="340" w:lineRule="exact"/>
        <w:ind w:firstLine="420" w:firstLineChars="200"/>
        <w:rPr>
          <w:rFonts w:ascii="宋体" w:hAnsi="宋体" w:cs="黑体"/>
          <w:szCs w:val="21"/>
          <w:lang w:bidi="ar"/>
        </w:rPr>
      </w:pPr>
    </w:p>
    <w:p>
      <w:pPr>
        <w:adjustRightInd w:val="0"/>
        <w:snapToGrid w:val="0"/>
        <w:spacing w:line="340" w:lineRule="exact"/>
        <w:ind w:firstLine="420" w:firstLineChars="200"/>
        <w:jc w:val="center"/>
        <w:rPr>
          <w:rFonts w:hint="eastAsia" w:ascii="宋体" w:hAnsi="宋体" w:eastAsia="宋体" w:cs="仿宋_GB2312"/>
          <w:szCs w:val="21"/>
          <w:lang w:eastAsia="zh-CN" w:bidi="ar"/>
        </w:rPr>
      </w:pPr>
      <w:r>
        <w:rPr>
          <w:rFonts w:hint="eastAsia" w:ascii="宋体" w:hAnsi="宋体" w:cs="仿宋_GB2312"/>
          <w:szCs w:val="21"/>
          <w:lang w:bidi="ar"/>
        </w:rPr>
        <w:t xml:space="preserve">                    经办人签字</w:t>
      </w:r>
      <w:r>
        <w:rPr>
          <w:rFonts w:hint="eastAsia" w:ascii="宋体" w:hAnsi="宋体" w:cs="仿宋_GB2312"/>
          <w:szCs w:val="21"/>
          <w:lang w:eastAsia="zh-CN" w:bidi="ar"/>
        </w:rPr>
        <w:t>：</w:t>
      </w:r>
    </w:p>
    <w:p>
      <w:pPr>
        <w:adjustRightInd w:val="0"/>
        <w:snapToGrid w:val="0"/>
        <w:spacing w:line="340" w:lineRule="exact"/>
        <w:ind w:firstLine="420" w:firstLineChars="200"/>
        <w:jc w:val="center"/>
        <w:rPr>
          <w:rFonts w:hint="eastAsia" w:ascii="宋体" w:hAnsi="宋体" w:eastAsia="宋体" w:cs="仿宋_GB2312"/>
          <w:szCs w:val="21"/>
          <w:lang w:eastAsia="zh-CN" w:bidi="ar"/>
        </w:rPr>
      </w:pPr>
      <w:r>
        <w:rPr>
          <w:rFonts w:hint="eastAsia" w:ascii="宋体" w:hAnsi="宋体" w:cs="仿宋_GB2312"/>
          <w:szCs w:val="21"/>
          <w:lang w:bidi="ar"/>
        </w:rPr>
        <w:t xml:space="preserve">       单位人力资源部门负责人签字</w:t>
      </w:r>
      <w:r>
        <w:rPr>
          <w:rFonts w:hint="eastAsia" w:ascii="宋体" w:hAnsi="宋体" w:cs="仿宋_GB2312"/>
          <w:szCs w:val="21"/>
          <w:lang w:eastAsia="zh-CN" w:bidi="ar"/>
        </w:rPr>
        <w:t>：</w:t>
      </w:r>
    </w:p>
    <w:p>
      <w:pPr>
        <w:adjustRightInd w:val="0"/>
        <w:snapToGrid w:val="0"/>
        <w:spacing w:line="340" w:lineRule="exact"/>
        <w:ind w:firstLine="420" w:firstLineChars="200"/>
        <w:jc w:val="center"/>
        <w:rPr>
          <w:rFonts w:hint="eastAsia" w:ascii="宋体" w:hAnsi="宋体" w:eastAsia="宋体" w:cs="仿宋_GB2312"/>
          <w:szCs w:val="21"/>
          <w:lang w:eastAsia="zh-CN" w:bidi="ar"/>
        </w:rPr>
      </w:pPr>
      <w:r>
        <w:rPr>
          <w:rFonts w:hint="eastAsia" w:ascii="宋体" w:hAnsi="宋体" w:cs="仿宋_GB2312"/>
          <w:szCs w:val="21"/>
          <w:lang w:bidi="ar"/>
        </w:rPr>
        <w:t xml:space="preserve">    单位主要负责人</w:t>
      </w:r>
      <w:r>
        <w:rPr>
          <w:rFonts w:hint="eastAsia" w:ascii="宋体" w:hAnsi="宋体" w:cs="仿宋_GB2312"/>
          <w:szCs w:val="21"/>
          <w:lang w:eastAsia="zh-CN" w:bidi="ar"/>
        </w:rPr>
        <w:t>（</w:t>
      </w:r>
      <w:r>
        <w:rPr>
          <w:rFonts w:hint="eastAsia" w:ascii="宋体" w:hAnsi="宋体" w:cs="仿宋_GB2312"/>
          <w:szCs w:val="21"/>
          <w:lang w:bidi="ar"/>
        </w:rPr>
        <w:t>法人代表</w:t>
      </w:r>
      <w:r>
        <w:rPr>
          <w:rFonts w:hint="eastAsia" w:ascii="宋体" w:hAnsi="宋体" w:cs="仿宋_GB2312"/>
          <w:szCs w:val="21"/>
          <w:lang w:eastAsia="zh-CN" w:bidi="ar"/>
        </w:rPr>
        <w:t>）</w:t>
      </w:r>
      <w:r>
        <w:rPr>
          <w:rFonts w:hint="eastAsia" w:ascii="宋体" w:hAnsi="宋体" w:cs="仿宋_GB2312"/>
          <w:szCs w:val="21"/>
          <w:lang w:bidi="ar"/>
        </w:rPr>
        <w:t>签字</w:t>
      </w:r>
      <w:r>
        <w:rPr>
          <w:rFonts w:hint="eastAsia" w:ascii="宋体" w:hAnsi="宋体" w:cs="仿宋_GB2312"/>
          <w:szCs w:val="21"/>
          <w:lang w:eastAsia="zh-CN" w:bidi="ar"/>
        </w:rPr>
        <w:t>：</w:t>
      </w:r>
    </w:p>
    <w:p>
      <w:pPr>
        <w:adjustRightInd w:val="0"/>
        <w:snapToGrid w:val="0"/>
        <w:spacing w:line="340" w:lineRule="exact"/>
        <w:ind w:firstLine="420" w:firstLineChars="200"/>
        <w:jc w:val="center"/>
        <w:rPr>
          <w:rFonts w:hint="eastAsia" w:ascii="宋体" w:hAnsi="宋体" w:eastAsia="宋体" w:cs="仿宋_GB2312"/>
          <w:szCs w:val="21"/>
          <w:lang w:eastAsia="zh-CN" w:bidi="ar"/>
        </w:rPr>
      </w:pPr>
      <w:r>
        <w:rPr>
          <w:rFonts w:hint="eastAsia" w:ascii="宋体" w:hAnsi="宋体" w:cs="仿宋_GB2312"/>
          <w:szCs w:val="21"/>
          <w:lang w:bidi="ar"/>
        </w:rPr>
        <w:t xml:space="preserve">                    </w:t>
      </w:r>
      <w:r>
        <w:rPr>
          <w:rFonts w:hint="eastAsia" w:ascii="宋体" w:hAnsi="宋体" w:cs="仿宋_GB2312"/>
          <w:szCs w:val="21"/>
          <w:lang w:eastAsia="zh-CN" w:bidi="ar"/>
        </w:rPr>
        <w:t>（</w:t>
      </w:r>
      <w:r>
        <w:rPr>
          <w:rFonts w:hint="eastAsia" w:ascii="宋体" w:hAnsi="宋体" w:cs="仿宋_GB2312"/>
          <w:szCs w:val="21"/>
          <w:lang w:bidi="ar"/>
        </w:rPr>
        <w:t>单位盖章</w:t>
      </w:r>
      <w:r>
        <w:rPr>
          <w:rFonts w:hint="eastAsia" w:ascii="宋体" w:hAnsi="宋体" w:cs="仿宋_GB2312"/>
          <w:szCs w:val="21"/>
          <w:lang w:eastAsia="zh-CN" w:bidi="ar"/>
        </w:rPr>
        <w:t>）</w:t>
      </w:r>
    </w:p>
    <w:p>
      <w:pPr>
        <w:adjustRightInd w:val="0"/>
        <w:snapToGrid w:val="0"/>
        <w:spacing w:line="340" w:lineRule="exact"/>
        <w:ind w:firstLine="420" w:firstLineChars="200"/>
        <w:rPr>
          <w:rFonts w:ascii="楷体_GB2312" w:hAnsi="宋体" w:eastAsia="楷体_GB2312" w:cs="仿宋_GB2312"/>
          <w:szCs w:val="21"/>
          <w:lang w:bidi="ar"/>
        </w:rPr>
      </w:pPr>
      <w:r>
        <w:rPr>
          <w:rFonts w:hint="eastAsia" w:ascii="楷体_GB2312" w:hAnsi="宋体" w:eastAsia="楷体_GB2312" w:cs="仿宋_GB2312"/>
          <w:szCs w:val="21"/>
          <w:lang w:bidi="ar"/>
        </w:rPr>
        <w:t>备注：申报材料所有签字处均须本人手写签名</w:t>
      </w:r>
    </w:p>
    <w:p>
      <w:pPr>
        <w:rPr>
          <w:rFonts w:hint="eastAsia" w:ascii="方正小标宋简体" w:hAnsi="宋体" w:eastAsia="方正小标宋简体" w:cs="宋体"/>
          <w:sz w:val="44"/>
          <w:szCs w:val="44"/>
          <w:lang w:bidi="ar"/>
        </w:rPr>
      </w:pPr>
      <w:r>
        <w:rPr>
          <w:rFonts w:hint="eastAsia" w:ascii="方正小标宋简体" w:hAnsi="宋体" w:eastAsia="方正小标宋简体" w:cs="宋体"/>
          <w:sz w:val="44"/>
          <w:szCs w:val="44"/>
          <w:lang w:bidi="ar"/>
        </w:rPr>
        <w:br w:type="page"/>
      </w:r>
    </w:p>
    <w:p>
      <w:pPr>
        <w:adjustRightInd w:val="0"/>
        <w:snapToGrid w:val="0"/>
        <w:jc w:val="center"/>
        <w:rPr>
          <w:rFonts w:ascii="方正小标宋简体" w:hAnsi="宋体" w:eastAsia="方正小标宋简体" w:cs="宋体"/>
          <w:sz w:val="44"/>
          <w:szCs w:val="44"/>
          <w:lang w:bidi="ar"/>
        </w:rPr>
      </w:pPr>
      <w:r>
        <w:rPr>
          <w:rFonts w:hint="eastAsia" w:ascii="方正小标宋简体" w:hAnsi="宋体" w:eastAsia="方正小标宋简体" w:cs="宋体"/>
          <w:sz w:val="44"/>
          <w:szCs w:val="44"/>
          <w:lang w:bidi="ar"/>
        </w:rPr>
        <w:t>申报主体责任告知书</w:t>
      </w:r>
    </w:p>
    <w:p>
      <w:pPr>
        <w:pStyle w:val="11"/>
        <w:spacing w:line="340" w:lineRule="exact"/>
        <w:rPr>
          <w:rFonts w:ascii="宋体" w:hAnsi="宋体" w:cs="仿宋_GB2312"/>
          <w:szCs w:val="21"/>
          <w:lang w:bidi="ar"/>
        </w:rPr>
      </w:pPr>
      <w:r>
        <w:rPr>
          <w:rFonts w:hint="eastAsia" w:ascii="宋体" w:hAnsi="宋体" w:cs="仿宋_GB2312"/>
          <w:szCs w:val="21"/>
        </w:rPr>
        <w:t>深圳市罗湖区“菁英人才”政策奖励补贴的申请要求申报单位、被推荐人提供的材料、信息应真实、合法、准确，与实际情况相符。如有违反，将按照相关法律、法规和政策规定追究行政、经济和法律责任。</w:t>
      </w: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adjustRightInd w:val="0"/>
              <w:snapToGrid w:val="0"/>
              <w:spacing w:line="340" w:lineRule="exact"/>
              <w:jc w:val="center"/>
              <w:rPr>
                <w:rFonts w:ascii="黑体" w:hAnsi="黑体" w:eastAsia="黑体" w:cs="仿宋_GB2312"/>
                <w:szCs w:val="21"/>
                <w:lang w:bidi="ar"/>
              </w:rPr>
            </w:pPr>
            <w:r>
              <w:rPr>
                <w:rFonts w:hint="eastAsia" w:ascii="黑体" w:hAnsi="黑体" w:eastAsia="黑体" w:cs="黑体"/>
                <w:szCs w:val="21"/>
              </w:rPr>
              <w:t>《中华人民共和国刑法》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第二百六十六条 诈骗公私财物，数额较大的，处三年以下有期徒刑、拘役或者管制，并处或者单处罚金</w:t>
            </w:r>
            <w:r>
              <w:rPr>
                <w:rFonts w:hint="eastAsia" w:ascii="宋体" w:hAnsi="宋体" w:cs="仿宋_GB2312"/>
                <w:szCs w:val="21"/>
                <w:lang w:eastAsia="zh-CN" w:bidi="ar"/>
              </w:rPr>
              <w:t>；</w:t>
            </w:r>
            <w:r>
              <w:rPr>
                <w:rFonts w:hint="eastAsia" w:ascii="宋体" w:hAnsi="宋体" w:cs="仿宋_GB2312"/>
                <w:szCs w:val="21"/>
                <w:lang w:bidi="ar"/>
              </w:rPr>
              <w:t>数额巨大或者有其他严重情节的，处三年以上十年以下有期徒刑，并处罚金</w:t>
            </w:r>
            <w:r>
              <w:rPr>
                <w:rFonts w:hint="eastAsia" w:ascii="宋体" w:hAnsi="宋体" w:cs="仿宋_GB2312"/>
                <w:szCs w:val="21"/>
                <w:lang w:eastAsia="zh-CN" w:bidi="ar"/>
              </w:rPr>
              <w:t>；</w:t>
            </w:r>
            <w:r>
              <w:rPr>
                <w:rFonts w:hint="eastAsia" w:ascii="宋体" w:hAnsi="宋体" w:cs="仿宋_GB2312"/>
                <w:szCs w:val="21"/>
                <w:lang w:bidi="ar"/>
              </w:rPr>
              <w:t>数额特别巨大或者有其他特别严重情节的，处十年以上有期徒刑或者无期徒刑，并处罚金或者没收财产。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adjustRightInd w:val="0"/>
              <w:snapToGrid w:val="0"/>
              <w:spacing w:line="340" w:lineRule="exact"/>
              <w:jc w:val="center"/>
              <w:rPr>
                <w:rFonts w:ascii="宋体" w:hAnsi="宋体" w:cs="仿宋_GB2312"/>
                <w:szCs w:val="21"/>
                <w:lang w:bidi="ar"/>
              </w:rPr>
            </w:pPr>
            <w:r>
              <w:rPr>
                <w:rFonts w:hint="eastAsia" w:ascii="黑体" w:hAnsi="黑体" w:eastAsia="黑体" w:cs="黑体"/>
                <w:szCs w:val="21"/>
              </w:rPr>
              <w:t>《财政违法行为处罚处分条例》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61" w:type="dxa"/>
          </w:tcPr>
          <w:p>
            <w:pPr>
              <w:numPr>
                <w:ilvl w:val="0"/>
                <w:numId w:val="1"/>
              </w:num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企业和个人有下列行为之一的，责令改正</w:t>
            </w:r>
            <w:bookmarkStart w:id="0" w:name="_GoBack"/>
            <w:bookmarkEnd w:id="0"/>
            <w:r>
              <w:rPr>
                <w:rFonts w:hint="eastAsia" w:ascii="宋体" w:hAnsi="宋体" w:cs="仿宋_GB2312"/>
                <w:szCs w:val="21"/>
                <w:lang w:bidi="ar"/>
              </w:rPr>
              <w:t>，调整有关会计账目，追回违反规定使用、骗取的有关资金，给予警告，没收违法所得，并处被骗取有关资金10%以上50%以下的罚款或者被违规使用有关资金10%以上30%以下的罚款</w:t>
            </w:r>
            <w:r>
              <w:rPr>
                <w:rFonts w:hint="eastAsia" w:ascii="宋体" w:hAnsi="宋体" w:cs="仿宋_GB2312"/>
                <w:szCs w:val="21"/>
                <w:lang w:eastAsia="zh-CN" w:bidi="ar"/>
              </w:rPr>
              <w:t>；</w:t>
            </w:r>
            <w:r>
              <w:rPr>
                <w:rFonts w:hint="eastAsia" w:ascii="宋体" w:hAnsi="宋体" w:cs="仿宋_GB2312"/>
                <w:szCs w:val="21"/>
                <w:lang w:bidi="ar"/>
              </w:rPr>
              <w:t>对直接负责的主管人员和其他直接责任人员处3000元以上5万元以下的罚款</w:t>
            </w:r>
            <w:r>
              <w:rPr>
                <w:rFonts w:hint="eastAsia" w:ascii="宋体" w:hAnsi="宋体" w:cs="仿宋_GB2312"/>
                <w:szCs w:val="21"/>
                <w:lang w:eastAsia="zh-CN" w:bidi="ar"/>
              </w:rPr>
              <w:t>：（</w:t>
            </w:r>
            <w:r>
              <w:rPr>
                <w:rFonts w:hint="eastAsia" w:ascii="宋体" w:hAnsi="宋体" w:cs="仿宋_GB2312"/>
                <w:szCs w:val="21"/>
                <w:lang w:bidi="ar"/>
              </w:rPr>
              <w:t>一</w:t>
            </w:r>
            <w:r>
              <w:rPr>
                <w:rFonts w:hint="eastAsia" w:ascii="宋体" w:hAnsi="宋体" w:cs="仿宋_GB2312"/>
                <w:szCs w:val="21"/>
                <w:lang w:eastAsia="zh-CN" w:bidi="ar"/>
              </w:rPr>
              <w:t>）</w:t>
            </w:r>
            <w:r>
              <w:rPr>
                <w:rFonts w:hint="eastAsia" w:ascii="宋体" w:hAnsi="宋体" w:cs="仿宋_GB2312"/>
                <w:szCs w:val="21"/>
                <w:lang w:bidi="ar"/>
              </w:rPr>
              <w:t>以虚报、冒领等手段骗取财政资金以及政府承贷或者担保的外国政府贷款、国际金融组织贷款</w:t>
            </w:r>
            <w:r>
              <w:rPr>
                <w:rFonts w:hint="eastAsia" w:ascii="宋体" w:hAnsi="宋体" w:cs="仿宋_GB2312"/>
                <w:szCs w:val="21"/>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adjustRightInd w:val="0"/>
              <w:snapToGrid w:val="0"/>
              <w:spacing w:line="340" w:lineRule="exact"/>
              <w:jc w:val="center"/>
              <w:rPr>
                <w:rFonts w:ascii="宋体" w:hAnsi="宋体" w:cs="仿宋_GB2312"/>
                <w:szCs w:val="21"/>
                <w:lang w:bidi="ar"/>
              </w:rPr>
            </w:pPr>
            <w:r>
              <w:rPr>
                <w:rFonts w:hint="eastAsia" w:ascii="黑体" w:hAnsi="黑体" w:eastAsia="黑体" w:cs="黑体"/>
                <w:szCs w:val="21"/>
              </w:rPr>
              <w:t>《深圳经济特区人才工作条例》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1"/>
              <w:spacing w:line="340" w:lineRule="exact"/>
              <w:jc w:val="left"/>
              <w:rPr>
                <w:rFonts w:ascii="宋体" w:hAnsi="宋体" w:cs="仿宋_GB2312"/>
                <w:szCs w:val="21"/>
                <w:lang w:bidi="ar"/>
              </w:rPr>
            </w:pPr>
            <w:r>
              <w:rPr>
                <w:rFonts w:hint="eastAsia" w:ascii="宋体" w:hAnsi="宋体" w:cs="仿宋_GB2312"/>
                <w:szCs w:val="21"/>
                <w:lang w:bidi="ar"/>
              </w:rPr>
              <w:t>第六十四条 用</w:t>
            </w:r>
            <w:r>
              <w:rPr>
                <w:rFonts w:hint="eastAsia" w:ascii="宋体" w:hAnsi="宋体" w:cs="仿宋_GB2312"/>
                <w:szCs w:val="21"/>
              </w:rPr>
              <w:t>人单位或者个人弄虚作假，骗取政府人才政策优惠或者扶持资金的，由政策实施部门或者扶持资金审批部门取消其获得的荣誉、奖励，追回其所获得的资金；该用人单位或者个人五年内不得参加人才奖项评选或者享受本市人才优惠政策和资金资助；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adjustRightInd w:val="0"/>
              <w:snapToGrid w:val="0"/>
              <w:spacing w:line="340" w:lineRule="exact"/>
              <w:jc w:val="center"/>
              <w:rPr>
                <w:rFonts w:ascii="黑体" w:hAnsi="黑体" w:eastAsia="黑体" w:cs="黑体"/>
                <w:szCs w:val="21"/>
              </w:rPr>
            </w:pPr>
            <w:r>
              <w:rPr>
                <w:rFonts w:hint="eastAsia" w:ascii="黑体" w:hAnsi="黑体" w:eastAsia="黑体" w:cs="黑体"/>
                <w:szCs w:val="21"/>
              </w:rPr>
              <w:t>《罗湖区“菁英人才”任期考核与诚信监督管理办法》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340" w:lineRule="exact"/>
              <w:ind w:firstLine="420" w:firstLineChars="200"/>
              <w:jc w:val="left"/>
              <w:rPr>
                <w:rFonts w:hint="eastAsia" w:ascii="宋体" w:hAnsi="宋体" w:cs="仿宋_GB2312"/>
                <w:szCs w:val="21"/>
              </w:rPr>
            </w:pPr>
            <w:r>
              <w:rPr>
                <w:rFonts w:hint="eastAsia" w:ascii="宋体" w:hAnsi="宋体" w:cs="仿宋_GB2312"/>
                <w:szCs w:val="21"/>
              </w:rPr>
              <w:t>第十五条 “菁英人才计划”政策奖励补贴实行诚信承诺制申报。申报单位、申报人应确保申报资质符合要求，对申报材料的真实性、完整性、有效性及合法性负责，并接受有关部门的监督检查，承担违反诚信申报规定的法律责任。对申报单位、申报人所作出的书面承诺，受理部门有权进行信用监管和事后稽核，申报单位、申报人应配合提供相应证明材料。</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第十六条 申报人存在弄虚作假行为的，按以下方式处理：</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1.取消其申报资格；</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2.取消之日起5年内不得再次提出罗湖区“菁英人才计划”政策奖励补贴申请；</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3.对已经取得奖励补贴的，由奖励补贴发放部门对奖励补贴资金予以追缴；</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4.对已经认定为人才的，由服务业务部门停止相关人才服务；</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5.如有租住人才住房的，须于30日内向区住房建设局退出所租住的住房；</w:t>
            </w:r>
          </w:p>
          <w:p>
            <w:pPr>
              <w:spacing w:line="340" w:lineRule="exact"/>
              <w:ind w:firstLine="420" w:firstLineChars="200"/>
              <w:jc w:val="left"/>
              <w:rPr>
                <w:rFonts w:hint="eastAsia" w:ascii="宋体" w:hAnsi="宋体" w:cs="仿宋_GB2312"/>
                <w:szCs w:val="21"/>
              </w:rPr>
            </w:pPr>
            <w:r>
              <w:rPr>
                <w:rFonts w:hint="eastAsia" w:ascii="宋体" w:hAnsi="宋体" w:cs="仿宋_GB2312"/>
                <w:szCs w:val="21"/>
              </w:rPr>
              <w:t>6.涉嫌犯罪的，移交司法机关依法处理。</w:t>
            </w:r>
          </w:p>
          <w:p>
            <w:pPr>
              <w:spacing w:line="340" w:lineRule="exact"/>
              <w:ind w:firstLine="420" w:firstLineChars="200"/>
              <w:jc w:val="left"/>
              <w:rPr>
                <w:rFonts w:ascii="宋体" w:hAnsi="宋体" w:cs="仿宋_GB2312"/>
                <w:szCs w:val="21"/>
              </w:rPr>
            </w:pPr>
            <w:r>
              <w:rPr>
                <w:rFonts w:hint="eastAsia" w:ascii="宋体" w:hAnsi="宋体" w:cs="仿宋_GB2312"/>
                <w:szCs w:val="21"/>
              </w:rPr>
              <w:t>第十七条 申报单位存在弄虚作假行为的，取消单位5年内组织申报“菁英人才计划”政策奖励补贴资格。</w:t>
            </w:r>
          </w:p>
        </w:tc>
      </w:tr>
    </w:tbl>
    <w:p/>
    <w:sectPr>
      <w:footerReference r:id="rId3" w:type="default"/>
      <w:footerReference r:id="rId4" w:type="even"/>
      <w:pgSz w:w="11900" w:h="16840"/>
      <w:pgMar w:top="2098" w:right="1474" w:bottom="1984" w:left="1587" w:header="850" w:footer="158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p>
    <w:pPr>
      <w:pStyle w:val="3"/>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3"/>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3"/>
    </w:pP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D270A"/>
    <w:multiLevelType w:val="singleLevel"/>
    <w:tmpl w:val="9BED270A"/>
    <w:lvl w:ilvl="0" w:tentative="0">
      <w:start w:val="14"/>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mZTcwMjI0Yzk5M2RlOGYzZmU2M2NkOGFkOTIyNzEifQ=="/>
  </w:docVars>
  <w:rsids>
    <w:rsidRoot w:val="1F9E0217"/>
    <w:rsid w:val="00306313"/>
    <w:rsid w:val="003653F3"/>
    <w:rsid w:val="008C5894"/>
    <w:rsid w:val="00B0602E"/>
    <w:rsid w:val="00D67C44"/>
    <w:rsid w:val="1F9E0217"/>
    <w:rsid w:val="240A36A8"/>
    <w:rsid w:val="5685092A"/>
    <w:rsid w:val="63DFAC43"/>
    <w:rsid w:val="6E26398F"/>
    <w:rsid w:val="6F0E9468"/>
    <w:rsid w:val="7EBFDA09"/>
    <w:rsid w:val="7FFDF30E"/>
    <w:rsid w:val="D7FFC240"/>
    <w:rsid w:val="DFFB0C80"/>
    <w:rsid w:val="EBABE9E0"/>
    <w:rsid w:val="F7F6CB07"/>
    <w:rsid w:val="F7FFBBCB"/>
    <w:rsid w:val="FBB7E665"/>
    <w:rsid w:val="FBFD5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jc w:val="left"/>
    </w:pPr>
    <w:rPr>
      <w:kern w:val="0"/>
      <w:sz w:val="24"/>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条2 Char Char"/>
    <w:link w:val="10"/>
    <w:qFormat/>
    <w:uiPriority w:val="0"/>
    <w:rPr>
      <w:rFonts w:ascii="Verdana" w:hAnsi="Verdana" w:eastAsia="黑体" w:cs="Verdana"/>
      <w:b/>
      <w:bCs/>
      <w:sz w:val="24"/>
      <w:szCs w:val="24"/>
      <w:lang w:eastAsia="en-US"/>
    </w:rPr>
  </w:style>
  <w:style w:type="paragraph" w:customStyle="1" w:styleId="10">
    <w:name w:val="条2"/>
    <w:basedOn w:val="1"/>
    <w:link w:val="9"/>
    <w:qFormat/>
    <w:uiPriority w:val="0"/>
    <w:pPr>
      <w:outlineLvl w:val="2"/>
    </w:pPr>
    <w:rPr>
      <w:rFonts w:ascii="Verdana" w:hAnsi="Verdana" w:eastAsia="黑体" w:cs="Verdana"/>
      <w:b/>
      <w:bCs/>
      <w:sz w:val="24"/>
      <w:szCs w:val="24"/>
      <w:lang w:eastAsia="en-US"/>
    </w:rPr>
  </w:style>
  <w:style w:type="paragraph" w:customStyle="1" w:styleId="11">
    <w:name w:val="彩色列表 - 强调文字颜色 11"/>
    <w:basedOn w:val="1"/>
    <w:qFormat/>
    <w:uiPriority w:val="34"/>
    <w:pPr>
      <w:ind w:firstLine="420" w:firstLineChars="200"/>
    </w:pPr>
    <w:rPr>
      <w:rFonts w:ascii="Calibri" w:hAnsi="Calibri"/>
    </w:rPr>
  </w:style>
  <w:style w:type="paragraph" w:customStyle="1" w:styleId="12">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1780</Words>
  <Characters>1803</Characters>
  <Lines>34</Lines>
  <Paragraphs>9</Paragraphs>
  <TotalTime>20</TotalTime>
  <ScaleCrop>false</ScaleCrop>
  <LinksUpToDate>false</LinksUpToDate>
  <CharactersWithSpaces>1859</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2022-04-30T00:00:00Z</dcterms:created>
  <dc:creator>jjj</dc:creator>
  <cp:lastModifiedBy>rcj</cp:lastModifiedBy>
  <dcterms:modified xsi:type="dcterms:W3CDTF">2025-04-14T14:39:20Z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2DAE0E938B604CAEA228BCE13D776E5B</vt:lpwstr>
  </property>
</Properties>
</file>